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-948055</wp:posOffset>
                </wp:positionV>
                <wp:extent cx="782320" cy="299085"/>
                <wp:effectExtent l="5080" t="5080" r="12700" b="196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.35pt;margin-top:-74.65pt;height:23.55pt;width:61.6pt;z-index:251660288;mso-width-relative:margin;mso-height-relative:margin;mso-height-percent:200;" fillcolor="#FFFFFF" filled="t" stroked="t" coordsize="21600,21600" o:gfxdata="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zmHD9wAAAAMAQAADwAAAAAAAAABACAAAAAiAAAAZHJzL2Rvd25yZXYueG1s&#10;UEsBAhQAFAAAAAgAh07iQEv/PBn0AQAAAQQAAA4AAAAAAAAAAQAgAAAAKwEAAGRycy9lMm9Eb2Mu&#10;eG1sUEsFBgAAAAAGAAYAWQEAAJEF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cs="Times New Roman"/>
          <w:b/>
          <w:sz w:val="28"/>
          <w:szCs w:val="28"/>
        </w:rPr>
        <w:t>土建与水利学院</w:t>
      </w:r>
      <w:r>
        <w:rPr>
          <w:rFonts w:hint="eastAsia" w:ascii="Times New Roman" w:cs="Times New Roman"/>
          <w:b/>
          <w:sz w:val="28"/>
          <w:szCs w:val="28"/>
        </w:rPr>
        <w:t>第</w:t>
      </w:r>
      <w:r>
        <w:rPr>
          <w:rFonts w:hint="eastAsia" w:ascii="Times New Roman" w:cs="Times New Roman"/>
          <w:b/>
          <w:sz w:val="28"/>
          <w:szCs w:val="28"/>
          <w:lang w:eastAsia="zh-CN"/>
        </w:rPr>
        <w:t>三</w:t>
      </w:r>
      <w:r>
        <w:rPr>
          <w:rFonts w:hint="eastAsia" w:ascii="Times New Roman" w:cs="Times New Roman"/>
          <w:b/>
          <w:sz w:val="28"/>
          <w:szCs w:val="28"/>
        </w:rPr>
        <w:t>届</w:t>
      </w:r>
      <w:r>
        <w:rPr>
          <w:rFonts w:ascii="Times New Roman" w:cs="Times New Roman"/>
          <w:b/>
          <w:sz w:val="28"/>
          <w:szCs w:val="28"/>
        </w:rPr>
        <w:t>硕士研究生学术报告竞赛评分表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6"/>
        <w:tblW w:w="12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93"/>
        <w:gridCol w:w="1566"/>
        <w:gridCol w:w="1155"/>
        <w:gridCol w:w="1102"/>
        <w:gridCol w:w="1476"/>
        <w:gridCol w:w="1294"/>
        <w:gridCol w:w="1660"/>
        <w:gridCol w:w="1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选手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分数（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报告内容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(55)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现场表现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(40)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时间控制（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主题明确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内容充实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逻辑清楚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科研成果应用前景广泛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或理论上有较大突破、创新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</w:rPr>
              <w:t>研究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方法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独特创新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PPT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版式精美大方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语言感染力强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报告效果好（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现场问答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表现突出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时间控制合理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7"/>
        <w:tblW w:w="3718" w:type="dxa"/>
        <w:tblInd w:w="10456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18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评审人签字</w:t>
            </w:r>
            <w:r>
              <w:rPr>
                <w:rFonts w:hint="eastAsia" w:ascii="Times New Roman" w:cs="Times New Roman"/>
              </w:rPr>
              <w:t>：</w:t>
            </w:r>
            <w:r>
              <w:rPr>
                <w:rFonts w:hint="eastAsia" w:ascii="Times New Roman" w:cs="Times New Roman"/>
                <w:u w:val="single"/>
              </w:rPr>
              <w:t xml:space="preserve">                      </w:t>
            </w:r>
            <w:r>
              <w:rPr>
                <w:rFonts w:hint="eastAsia" w:ascii="Times New Roman" w:cs="Times New Roman"/>
              </w:rPr>
              <w:t xml:space="preserve">  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BF"/>
    <w:rsid w:val="00084DB3"/>
    <w:rsid w:val="000A248B"/>
    <w:rsid w:val="000A56DE"/>
    <w:rsid w:val="000B59FA"/>
    <w:rsid w:val="000D209D"/>
    <w:rsid w:val="0013671D"/>
    <w:rsid w:val="0023710C"/>
    <w:rsid w:val="002827F3"/>
    <w:rsid w:val="00297F04"/>
    <w:rsid w:val="00330DF3"/>
    <w:rsid w:val="00362FDA"/>
    <w:rsid w:val="003949F2"/>
    <w:rsid w:val="00430EB2"/>
    <w:rsid w:val="004B5DFC"/>
    <w:rsid w:val="004D2EB8"/>
    <w:rsid w:val="004D3220"/>
    <w:rsid w:val="00583054"/>
    <w:rsid w:val="005902EA"/>
    <w:rsid w:val="005A3C77"/>
    <w:rsid w:val="0062753F"/>
    <w:rsid w:val="006A3BED"/>
    <w:rsid w:val="006B6A89"/>
    <w:rsid w:val="006B79C8"/>
    <w:rsid w:val="00736F75"/>
    <w:rsid w:val="00744434"/>
    <w:rsid w:val="0077698C"/>
    <w:rsid w:val="00793177"/>
    <w:rsid w:val="008B23BF"/>
    <w:rsid w:val="00916143"/>
    <w:rsid w:val="0093116F"/>
    <w:rsid w:val="009E26FB"/>
    <w:rsid w:val="00A71CD3"/>
    <w:rsid w:val="00AA0F8A"/>
    <w:rsid w:val="00AB6DB8"/>
    <w:rsid w:val="00B151C9"/>
    <w:rsid w:val="00B9412E"/>
    <w:rsid w:val="00BB189D"/>
    <w:rsid w:val="00BC20CB"/>
    <w:rsid w:val="00C11058"/>
    <w:rsid w:val="00CC199F"/>
    <w:rsid w:val="00CD632F"/>
    <w:rsid w:val="00CF68B8"/>
    <w:rsid w:val="00D27CA6"/>
    <w:rsid w:val="00D31AD8"/>
    <w:rsid w:val="00D51305"/>
    <w:rsid w:val="00D70DB6"/>
    <w:rsid w:val="00DC7C25"/>
    <w:rsid w:val="00EA4EC1"/>
    <w:rsid w:val="00EE4FC0"/>
    <w:rsid w:val="00F540AB"/>
    <w:rsid w:val="00FB127B"/>
    <w:rsid w:val="44535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E1190-080F-45E6-82F7-85ED2839B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2015-11-25T03:15:00Z</dcterms:created>
  <dc:creator>lenovo</dc:creator>
  <cp:lastModifiedBy>123</cp:lastModifiedBy>
  <dcterms:modified xsi:type="dcterms:W3CDTF">2017-11-17T02:54:28Z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