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土建与水利学院国家奖学金评审办法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一、个人根据学校、学院评选条件提出申请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二、个人提交材料，学院进行材料审核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三、对材料审核合格者进行量化评定，总分70分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>1、成果</w:t>
      </w:r>
      <w:r>
        <w:rPr>
          <w:rFonts w:hint="eastAsia" w:ascii="宋体" w:hAnsi="宋体"/>
        </w:rPr>
        <w:t>（最高分不超过60分）：</w:t>
      </w:r>
    </w:p>
    <w:tbl>
      <w:tblPr>
        <w:tblStyle w:val="5"/>
        <w:tblW w:w="9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37"/>
        <w:gridCol w:w="541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3" w:hRule="atLeast"/>
        </w:trPr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</w:pPr>
            <w:r>
              <w:t>项目</w:t>
            </w:r>
          </w:p>
        </w:tc>
        <w:tc>
          <w:tcPr>
            <w:tcW w:w="5412" w:type="dxa"/>
            <w:vAlign w:val="center"/>
          </w:tcPr>
          <w:p>
            <w:pPr>
              <w:spacing w:line="360" w:lineRule="exact"/>
              <w:jc w:val="center"/>
            </w:pPr>
            <w:r>
              <w:t>类别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jc w:val="center"/>
            </w:pPr>
            <w:r>
              <w:t>赋分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1" w:hRule="atLeast"/>
        </w:trPr>
        <w:tc>
          <w:tcPr>
            <w:tcW w:w="1737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发表论文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（正式期刊发表）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SCI、SSCI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基本分=8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3" w:hRule="atLeast"/>
        </w:trPr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EI收录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基本分=4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国内核心期刊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基本分=2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其他期刊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1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t>获得专利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t>国际专利</w:t>
            </w:r>
          </w:p>
          <w:p>
            <w:pPr>
              <w:spacing w:line="360" w:lineRule="exact"/>
            </w:pPr>
            <w:r>
              <w:t>发明专利</w:t>
            </w:r>
          </w:p>
          <w:p>
            <w:pPr>
              <w:spacing w:line="360" w:lineRule="exact"/>
            </w:pPr>
            <w:r>
              <w:t>实用新型和外观设计专利</w:t>
            </w:r>
          </w:p>
          <w:p>
            <w:pPr>
              <w:spacing w:line="360" w:lineRule="exact"/>
            </w:pPr>
            <w:r>
              <w:t>软件著作权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2.5</w:t>
            </w:r>
          </w:p>
          <w:p>
            <w:pPr>
              <w:spacing w:line="360" w:lineRule="exact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37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正式出版教材或专著</w:t>
            </w:r>
          </w:p>
          <w:p>
            <w:pPr>
              <w:widowControl/>
              <w:ind w:firstLine="105" w:firstLineChars="50"/>
              <w:jc w:val="left"/>
              <w:rPr>
                <w:kern w:val="0"/>
                <w:szCs w:val="21"/>
              </w:rPr>
            </w:pPr>
          </w:p>
        </w:tc>
        <w:tc>
          <w:tcPr>
            <w:tcW w:w="5412" w:type="dxa"/>
            <w:vAlign w:val="top"/>
          </w:tcPr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正式出版的、跟专业相关的学术著作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编著（编）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其他著作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37" w:type="dxa"/>
            <w:vAlign w:val="center"/>
          </w:tcPr>
          <w:p>
            <w:pPr>
              <w:spacing w:line="360" w:lineRule="exact"/>
            </w:pPr>
            <w:r>
              <w:t>参加学科性竞赛获奖</w:t>
            </w:r>
          </w:p>
        </w:tc>
        <w:tc>
          <w:tcPr>
            <w:tcW w:w="5412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</w:pPr>
            <w:r>
              <w:t>获本学科国际重要赛事奖励或荣誉（</w:t>
            </w:r>
            <w:r>
              <w:rPr>
                <w:rFonts w:hint="eastAsia"/>
              </w:rPr>
              <w:t>特等/</w:t>
            </w:r>
            <w:r>
              <w:t>一等）</w:t>
            </w:r>
          </w:p>
          <w:p>
            <w:pPr>
              <w:spacing w:line="360" w:lineRule="exact"/>
            </w:pPr>
            <w:r>
              <w:t>获本学科国家重要赛事奖励或荣誉（</w:t>
            </w:r>
            <w:r>
              <w:rPr>
                <w:rFonts w:hint="eastAsia"/>
              </w:rPr>
              <w:t>特等/</w:t>
            </w:r>
            <w:r>
              <w:t>一等）</w:t>
            </w:r>
          </w:p>
        </w:tc>
        <w:tc>
          <w:tcPr>
            <w:tcW w:w="18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4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4" w:hRule="atLeast"/>
        </w:trPr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</w:pPr>
            <w:r>
              <w:t>获得科研成果奖</w:t>
            </w:r>
          </w:p>
        </w:tc>
        <w:tc>
          <w:tcPr>
            <w:tcW w:w="5412" w:type="dxa"/>
            <w:vAlign w:val="center"/>
          </w:tcPr>
          <w:p>
            <w:pPr>
              <w:spacing w:line="360" w:lineRule="exact"/>
            </w:pPr>
            <w:r>
              <w:t>国家级（一等/二等）</w:t>
            </w:r>
          </w:p>
          <w:p>
            <w:pPr>
              <w:spacing w:line="360" w:lineRule="exact"/>
            </w:pPr>
            <w:r>
              <w:t>省部级（一等/二等/三等）</w:t>
            </w:r>
          </w:p>
          <w:p>
            <w:pPr>
              <w:spacing w:line="360" w:lineRule="exact"/>
            </w:pPr>
            <w:r>
              <w:t>地市级（一等/二等/三等）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40</w:t>
            </w:r>
            <w:r>
              <w:t>/</w:t>
            </w:r>
            <w:r>
              <w:rPr>
                <w:rFonts w:hint="eastAsia"/>
              </w:rPr>
              <w:t>20</w:t>
            </w:r>
          </w:p>
          <w:p>
            <w:pPr>
              <w:spacing w:line="360" w:lineRule="exact"/>
              <w:jc w:val="center"/>
            </w:pPr>
            <w:r>
              <w:t>20/10/6</w:t>
            </w:r>
          </w:p>
          <w:p>
            <w:pPr>
              <w:spacing w:line="360" w:lineRule="exact"/>
              <w:jc w:val="center"/>
            </w:pPr>
            <w:r>
              <w:t>6/4/2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hAnsi="宋体"/>
        </w:rPr>
      </w:pP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Ansi="宋体"/>
        </w:rPr>
        <w:t>注：</w:t>
      </w:r>
      <w:r>
        <w:rPr>
          <w:rFonts w:hint="eastAsia"/>
          <w:szCs w:val="21"/>
        </w:rPr>
        <w:t xml:space="preserve"> A</w:t>
      </w:r>
      <w:r>
        <w:rPr>
          <w:rFonts w:hint="eastAsia" w:ascii="宋体" w:hAnsi="宋体"/>
        </w:rPr>
        <w:t>仅考察同一培养阶段内取得的第一单位是山东大学，且以前没有应用参加过奖学金评审的成果。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 w:ascii="宋体" w:hAnsi="宋体"/>
          <w:szCs w:val="21"/>
        </w:rPr>
        <w:t>论文分=基本分+基本分*影响因子；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/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 w:ascii="宋体" w:hAnsi="宋体"/>
          <w:szCs w:val="21"/>
        </w:rPr>
        <w:t>专利分为已授权和未授权已获专利号，未授权已获专利号加分减半。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Ansi="宋体"/>
          <w:szCs w:val="21"/>
        </w:rPr>
        <w:t>D如同时符合两个及以上计分标准条件的，取高分值，不得重复计分。</w:t>
      </w:r>
    </w:p>
    <w:p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rFonts w:hAnsi="宋体"/>
          <w:sz w:val="24"/>
        </w:rPr>
        <w:t>按排序的折减赋分比例</w:t>
      </w:r>
    </w:p>
    <w:tbl>
      <w:tblPr>
        <w:tblStyle w:val="5"/>
        <w:tblW w:w="9124" w:type="dxa"/>
        <w:jc w:val="righ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28"/>
        <w:gridCol w:w="992"/>
        <w:gridCol w:w="1418"/>
        <w:gridCol w:w="560"/>
        <w:gridCol w:w="560"/>
        <w:gridCol w:w="560"/>
        <w:gridCol w:w="561"/>
        <w:gridCol w:w="560"/>
        <w:gridCol w:w="560"/>
        <w:gridCol w:w="561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atLeast"/>
          <w:jc w:val="right"/>
        </w:trPr>
        <w:tc>
          <w:tcPr>
            <w:tcW w:w="212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  <w:pict>
                <v:group id="Group 101" o:spid="_x0000_s1026" style="position:absolute;left:0;margin-left:0pt;margin-top:1.05pt;height:40.75pt;width:99.65pt;rotation:0f;z-index:251661312;" coordorigin="1031,9769" coordsize="2501,545">
                  <o:lock v:ext="edit" position="f" selection="f" grouping="f" rotation="f" cropping="f" text="f" aspectratio="f"/>
                  <v:line id="__TH_L16" o:spid="_x0000_s1027" style="position:absolute;left:2282;top:9769;height:545;width:1250;rotation:0f;" o:ole="f" fillcolor="#FFFFFF" filled="f" o:preferrelative="t" stroked="t" coordsize="21600,21600">
                    <v:fill on="f" color2="#FFFFFF" focus="0%"/>
                    <v:stroke weight="0.5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__TH_L17" o:spid="_x0000_s1028" style="position:absolute;left:1031;top:10042;height:272;width:2501;rotation:0f;" o:ole="f" fillcolor="#FFFFFF" filled="f" o:preferrelative="t" stroked="t" coordsize="21600,21600">
                    <v:fill on="f" color2="#FFFFFF" focus="0%"/>
                    <v:stroke weight="0.5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  <w:pict>
                <v:shape id="Quad Arrow 98" o:spid="_x0000_s1029" type="#_x0000_t202" style="position:absolute;left:0;margin-left:5.25pt;margin-top:0.55pt;height:28.6pt;width:47.4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/>
                          </w:rPr>
                          <w:t>比例</w:t>
                        </w:r>
                      </w:p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/>
                          </w:rPr>
                          <w:t>（%）</w:t>
                        </w:r>
                      </w:p>
                      <w:p>
                        <w:pPr>
                          <w:ind w:firstLine="630" w:firstLineChars="300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  <w:pict>
                <v:shape id="Quad Arrow 99" o:spid="_x0000_s1030" type="#_x0000_t202" style="position:absolute;left:0;margin-left:0pt;margin-top:29.15pt;height:14.45pt;width:21pt;rotation:0f;z-index:251659264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/>
                          </w:rPr>
                          <w:t>项目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  <w:pict>
                <v:shape id="Quad Arrow 100" o:spid="_x0000_s1031" type="#_x0000_t202" style="position:absolute;left:0;margin-left:73.6pt;margin-top:5.3pt;height:14.45pt;width:21pt;rotation:0f;z-index:251660288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r>
                          <w:rPr>
                            <w:rFonts w:hint="eastAsia"/>
                          </w:rPr>
                          <w:t>排序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left"/>
            </w:pPr>
            <w:r>
              <w:t>2</w:t>
            </w:r>
            <w:r>
              <w:rPr>
                <w:rFonts w:hAnsi="宋体"/>
              </w:rPr>
              <w:t>（导师第一）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</w:pPr>
            <w:r>
              <w:t>8</w:t>
            </w:r>
          </w:p>
          <w:p>
            <w:pPr>
              <w:spacing w:line="360" w:lineRule="exact"/>
              <w:jc w:val="center"/>
            </w:pPr>
            <w:r>
              <w:rPr>
                <w:rFonts w:hAnsi="宋体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12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Ansi="宋体"/>
              </w:rPr>
              <w:t>论文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</w:pPr>
            <w: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212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Ansi="宋体"/>
              </w:rPr>
              <w:t>发明专利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</w:pPr>
            <w: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right"/>
        </w:trPr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实用新型和外观设计专利、软件著作权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</w:pPr>
            <w: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right"/>
        </w:trPr>
        <w:tc>
          <w:tcPr>
            <w:tcW w:w="2128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Ansi="宋体"/>
              </w:rPr>
            </w:pPr>
            <w:r>
              <w:rPr>
                <w:kern w:val="0"/>
                <w:szCs w:val="21"/>
              </w:rPr>
              <w:t>出版教材或专著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</w:pPr>
            <w: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6" w:hRule="atLeast"/>
          <w:jc w:val="right"/>
        </w:trPr>
        <w:tc>
          <w:tcPr>
            <w:tcW w:w="212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学科竞赛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  <w:r>
              <w:t>80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  <w:r>
              <w:t>70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</w:pPr>
            <w:r>
              <w:t>∕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</w:pPr>
            <w: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9" w:hRule="atLeast"/>
          <w:jc w:val="right"/>
        </w:trPr>
        <w:tc>
          <w:tcPr>
            <w:tcW w:w="212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Ansi="宋体"/>
              </w:rPr>
              <w:t>科研成果获奖：</w:t>
            </w:r>
          </w:p>
          <w:p>
            <w:pPr>
              <w:spacing w:line="360" w:lineRule="exact"/>
              <w:jc w:val="center"/>
            </w:pPr>
            <w:r>
              <w:rPr>
                <w:rFonts w:hAnsi="宋体"/>
              </w:rPr>
              <w:t>国家奖</w:t>
            </w:r>
          </w:p>
          <w:p>
            <w:pPr>
              <w:spacing w:line="360" w:lineRule="exact"/>
              <w:jc w:val="center"/>
            </w:pPr>
            <w:r>
              <w:rPr>
                <w:rFonts w:hAnsi="宋体"/>
              </w:rPr>
              <w:t>省部级</w:t>
            </w:r>
          </w:p>
          <w:p>
            <w:pPr>
              <w:spacing w:line="360" w:lineRule="exact"/>
              <w:jc w:val="center"/>
            </w:pPr>
            <w:r>
              <w:rPr>
                <w:rFonts w:hAnsi="宋体"/>
              </w:rPr>
              <w:t>地市级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100</w:t>
            </w:r>
          </w:p>
          <w:p>
            <w:pPr>
              <w:spacing w:line="360" w:lineRule="exact"/>
              <w:jc w:val="center"/>
            </w:pPr>
            <w:r>
              <w:t>100</w:t>
            </w:r>
          </w:p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100</w:t>
            </w:r>
          </w:p>
          <w:p>
            <w:pPr>
              <w:spacing w:line="360" w:lineRule="exact"/>
              <w:jc w:val="center"/>
            </w:pPr>
            <w:r>
              <w:t>100</w:t>
            </w:r>
          </w:p>
          <w:p>
            <w:pPr>
              <w:spacing w:line="360" w:lineRule="exact"/>
              <w:jc w:val="center"/>
            </w:pPr>
            <w:r>
              <w:t>100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80</w:t>
            </w:r>
          </w:p>
          <w:p>
            <w:pPr>
              <w:spacing w:line="360" w:lineRule="exact"/>
              <w:jc w:val="center"/>
            </w:pPr>
            <w:r>
              <w:t>60</w:t>
            </w:r>
          </w:p>
          <w:p>
            <w:pPr>
              <w:spacing w:line="360" w:lineRule="exact"/>
              <w:jc w:val="center"/>
            </w:pPr>
            <w:r>
              <w:t>50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70</w:t>
            </w:r>
          </w:p>
          <w:p>
            <w:pPr>
              <w:spacing w:line="360" w:lineRule="exact"/>
              <w:jc w:val="center"/>
            </w:pPr>
            <w:r>
              <w:t>40</w:t>
            </w:r>
          </w:p>
          <w:p>
            <w:pPr>
              <w:spacing w:line="360" w:lineRule="exact"/>
              <w:jc w:val="center"/>
            </w:pPr>
            <w:r>
              <w:t>30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60</w:t>
            </w:r>
          </w:p>
          <w:p>
            <w:pPr>
              <w:spacing w:line="360" w:lineRule="exact"/>
              <w:jc w:val="center"/>
            </w:pPr>
            <w:r>
              <w:t>20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50</w:t>
            </w:r>
          </w:p>
          <w:p>
            <w:pPr>
              <w:spacing w:line="360" w:lineRule="exact"/>
              <w:jc w:val="center"/>
            </w:pPr>
            <w:r>
              <w:t>10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40</w:t>
            </w:r>
          </w:p>
          <w:p>
            <w:pPr>
              <w:spacing w:line="360" w:lineRule="exact"/>
              <w:jc w:val="center"/>
            </w:pPr>
            <w:r>
              <w:t>8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30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20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</w:tc>
        <w:tc>
          <w:tcPr>
            <w:tcW w:w="664" w:type="dxa"/>
            <w:vAlign w:val="top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10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  <w:p>
            <w:pPr>
              <w:spacing w:line="360" w:lineRule="exact"/>
              <w:jc w:val="center"/>
            </w:pPr>
            <w:r>
              <w:t>∕</w:t>
            </w:r>
          </w:p>
        </w:tc>
      </w:tr>
    </w:tbl>
    <w:p>
      <w:pPr>
        <w:spacing w:line="440" w:lineRule="exact"/>
        <w:jc w:val="center"/>
      </w:pPr>
    </w:p>
    <w:p>
      <w:r>
        <w:rPr>
          <w:rFonts w:hint="eastAsia"/>
          <w:b/>
        </w:rPr>
        <w:t>2、贡献</w:t>
      </w:r>
      <w:r>
        <w:rPr>
          <w:rFonts w:hint="eastAsia"/>
        </w:rPr>
        <w:t>（最高分不超过10分）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任职情况；非职务范围内组织及参与组织学院活动情况（学生活动、学术论坛、学术会议）；组织及参与组织学科活动情况（学生活动、学术论坛、学术会议等）；</w:t>
      </w:r>
    </w:p>
    <w:p>
      <w:pPr>
        <w:pStyle w:val="7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A任职积分：</w:t>
      </w:r>
    </w:p>
    <w:p>
      <w:pPr>
        <w:jc w:val="center"/>
        <w:rPr>
          <w:b/>
        </w:rPr>
      </w:pPr>
      <w:r>
        <w:rPr>
          <w:b/>
        </w:rPr>
        <w:t>学生干部任职加分</w:t>
      </w:r>
    </w:p>
    <w:tbl>
      <w:tblPr>
        <w:tblStyle w:val="6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1984"/>
        <w:gridCol w:w="24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93" w:type="dxa"/>
            <w:vAlign w:val="top"/>
          </w:tcPr>
          <w:p>
            <w:pPr>
              <w:tabs>
                <w:tab w:val="left" w:pos="1335"/>
              </w:tabs>
              <w:ind w:firstLine="210" w:firstLineChars="100"/>
            </w:pPr>
            <w: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  <w:pict>
                <v:group id="Group 114" o:spid="_x0000_s1032" style="position:absolute;left:0;margin-left:-5.15pt;margin-top:0pt;height:49.75pt;width:103.4pt;rotation:0f;z-index:251667456;" coordorigin="1697,1450" coordsize="1516,1260">
                  <o:lock v:ext="edit" position="f" selection="f" grouping="f" rotation="f" cropping="f" text="f" aspectratio="f"/>
                  <v:line id="__TH_L2" o:spid="_x0000_s1033" style="position:absolute;left:2455;top:1450;height:1260;width:758;rotation:0f;" o:ole="f" fillcolor="#FFFFFF" filled="f" o:preferrelative="t" stroked="t" coordsize="21600,21600">
                    <v:fill on="f" color2="#FFFFFF" focus="0%"/>
                    <v:stroke weight="0.5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__TH_L3" o:spid="_x0000_s1034" style="position:absolute;left:1697;top:2080;height:630;width:1516;rotation:0f;" o:ole="f" fillcolor="#FFFFFF" filled="f" o:preferrelative="t" stroked="t" coordsize="21600,21600">
                    <v:fill on="f" color2="#FFFFFF" focus="0%"/>
                    <v:stroke weight="0.5pt"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</v:group>
              </w:pict>
            </w:r>
            <w:r>
              <w:t>职务</w:t>
            </w:r>
            <w:r>
              <w:tab/>
            </w:r>
            <w:r>
              <w:t>分值</w:t>
            </w:r>
          </w:p>
          <w:p/>
          <w:p>
            <w:r>
              <w:t>部门</w:t>
            </w:r>
          </w:p>
        </w:tc>
        <w:tc>
          <w:tcPr>
            <w:tcW w:w="709" w:type="dxa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408" w:type="dxa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8" w:type="dxa"/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r>
              <w:t>校研会</w:t>
            </w:r>
          </w:p>
        </w:tc>
        <w:tc>
          <w:tcPr>
            <w:tcW w:w="709" w:type="dxa"/>
            <w:vAlign w:val="top"/>
          </w:tcPr>
          <w:p>
            <w:r>
              <w:t>主席</w:t>
            </w:r>
          </w:p>
        </w:tc>
        <w:tc>
          <w:tcPr>
            <w:tcW w:w="1984" w:type="dxa"/>
            <w:vAlign w:val="top"/>
          </w:tcPr>
          <w:p>
            <w:r>
              <w:t>副主席</w:t>
            </w:r>
            <w:r>
              <w:rPr>
                <w:rFonts w:hint="eastAsia"/>
              </w:rPr>
              <w:t>/校区执行主席</w:t>
            </w:r>
          </w:p>
        </w:tc>
        <w:tc>
          <w:tcPr>
            <w:tcW w:w="2408" w:type="dxa"/>
            <w:vAlign w:val="top"/>
          </w:tcPr>
          <w:p>
            <w:r>
              <w:t>部长</w:t>
            </w:r>
          </w:p>
        </w:tc>
        <w:tc>
          <w:tcPr>
            <w:tcW w:w="1278" w:type="dxa"/>
            <w:vAlign w:val="top"/>
          </w:tcPr>
          <w:p>
            <w: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r>
              <w:t>校社区活动党支部</w:t>
            </w:r>
          </w:p>
        </w:tc>
        <w:tc>
          <w:tcPr>
            <w:tcW w:w="709" w:type="dxa"/>
            <w:vAlign w:val="top"/>
          </w:tcPr>
          <w:p/>
        </w:tc>
        <w:tc>
          <w:tcPr>
            <w:tcW w:w="1984" w:type="dxa"/>
            <w:vAlign w:val="top"/>
          </w:tcPr>
          <w:p>
            <w:r>
              <w:t>校区书记</w:t>
            </w:r>
          </w:p>
        </w:tc>
        <w:tc>
          <w:tcPr>
            <w:tcW w:w="2408" w:type="dxa"/>
            <w:vAlign w:val="top"/>
          </w:tcPr>
          <w:p>
            <w:r>
              <w:t>副书记</w:t>
            </w:r>
          </w:p>
        </w:tc>
        <w:tc>
          <w:tcPr>
            <w:tcW w:w="1278" w:type="dxa"/>
            <w:vAlign w:val="top"/>
          </w:tcPr>
          <w:p>
            <w: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r>
              <w:t>院研会</w:t>
            </w:r>
          </w:p>
        </w:tc>
        <w:tc>
          <w:tcPr>
            <w:tcW w:w="709" w:type="dxa"/>
            <w:vAlign w:val="top"/>
          </w:tcPr>
          <w:p/>
        </w:tc>
        <w:tc>
          <w:tcPr>
            <w:tcW w:w="1984" w:type="dxa"/>
            <w:vAlign w:val="top"/>
          </w:tcPr>
          <w:p>
            <w:r>
              <w:t>主席</w:t>
            </w:r>
          </w:p>
        </w:tc>
        <w:tc>
          <w:tcPr>
            <w:tcW w:w="2408" w:type="dxa"/>
            <w:vAlign w:val="top"/>
          </w:tcPr>
          <w:p>
            <w:r>
              <w:t>副主席</w:t>
            </w:r>
          </w:p>
        </w:tc>
        <w:tc>
          <w:tcPr>
            <w:tcW w:w="1278" w:type="dxa"/>
            <w:vAlign w:val="top"/>
          </w:tcPr>
          <w:p>
            <w: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93" w:type="dxa"/>
            <w:vAlign w:val="top"/>
          </w:tcPr>
          <w:p>
            <w:r>
              <w:t>专业研会</w:t>
            </w:r>
          </w:p>
        </w:tc>
        <w:tc>
          <w:tcPr>
            <w:tcW w:w="709" w:type="dxa"/>
            <w:vAlign w:val="top"/>
          </w:tcPr>
          <w:p/>
        </w:tc>
        <w:tc>
          <w:tcPr>
            <w:tcW w:w="1984" w:type="dxa"/>
            <w:vAlign w:val="top"/>
          </w:tcPr>
          <w:p/>
        </w:tc>
        <w:tc>
          <w:tcPr>
            <w:tcW w:w="2408" w:type="dxa"/>
            <w:vAlign w:val="top"/>
          </w:tcPr>
          <w:p>
            <w:r>
              <w:t>主席</w:t>
            </w:r>
          </w:p>
        </w:tc>
        <w:tc>
          <w:tcPr>
            <w:tcW w:w="1278" w:type="dxa"/>
            <w:vAlign w:val="top"/>
          </w:tcPr>
          <w:p>
            <w: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r>
              <w:t>年级班</w:t>
            </w:r>
          </w:p>
        </w:tc>
        <w:tc>
          <w:tcPr>
            <w:tcW w:w="709" w:type="dxa"/>
            <w:vAlign w:val="top"/>
          </w:tcPr>
          <w:p/>
        </w:tc>
        <w:tc>
          <w:tcPr>
            <w:tcW w:w="1984" w:type="dxa"/>
            <w:vAlign w:val="top"/>
          </w:tcPr>
          <w:p>
            <w:r>
              <w:t>班长/党支部书记</w:t>
            </w:r>
          </w:p>
        </w:tc>
        <w:tc>
          <w:tcPr>
            <w:tcW w:w="2408" w:type="dxa"/>
            <w:vAlign w:val="top"/>
          </w:tcPr>
          <w:p>
            <w:r>
              <w:t>副班长/党支部副书记</w:t>
            </w:r>
          </w:p>
        </w:tc>
        <w:tc>
          <w:tcPr>
            <w:tcW w:w="1278" w:type="dxa"/>
            <w:vAlign w:val="top"/>
          </w:tcPr>
          <w:p>
            <w:r>
              <w:t>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93" w:type="dxa"/>
            <w:vAlign w:val="top"/>
          </w:tcPr>
          <w:p>
            <w:r>
              <w:t>专业班</w:t>
            </w:r>
          </w:p>
        </w:tc>
        <w:tc>
          <w:tcPr>
            <w:tcW w:w="709" w:type="dxa"/>
            <w:vAlign w:val="top"/>
          </w:tcPr>
          <w:p/>
        </w:tc>
        <w:tc>
          <w:tcPr>
            <w:tcW w:w="1984" w:type="dxa"/>
            <w:vAlign w:val="top"/>
          </w:tcPr>
          <w:p/>
        </w:tc>
        <w:tc>
          <w:tcPr>
            <w:tcW w:w="2408" w:type="dxa"/>
            <w:vAlign w:val="top"/>
          </w:tcPr>
          <w:p>
            <w:r>
              <w:t>班长（研二专业负责人）</w:t>
            </w:r>
          </w:p>
        </w:tc>
        <w:tc>
          <w:tcPr>
            <w:tcW w:w="1278" w:type="dxa"/>
            <w:vAlign w:val="top"/>
          </w:tcPr>
          <w:p/>
        </w:tc>
      </w:tr>
    </w:tbl>
    <w:p>
      <w:pPr>
        <w:pStyle w:val="7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B非职务范围内组织活动积分</w:t>
      </w: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44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00" w:hRule="atLeast"/>
        </w:trPr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组织活动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（以会议手册为准，参与组织减半）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全国性学术活动</w:t>
            </w:r>
          </w:p>
          <w:p>
            <w:pPr>
              <w:spacing w:line="360" w:lineRule="exact"/>
            </w:pPr>
            <w:r>
              <w:t>省部级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校级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院级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学科内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0.5</w:t>
            </w:r>
          </w:p>
        </w:tc>
      </w:tr>
    </w:tbl>
    <w:p/>
    <w:p>
      <w:pPr>
        <w:spacing w:line="360" w:lineRule="auto"/>
      </w:pPr>
      <w:r>
        <w:t>四</w:t>
      </w:r>
      <w:r>
        <w:rPr>
          <w:rFonts w:hint="eastAsia"/>
        </w:rPr>
        <w:t>、组织</w:t>
      </w:r>
      <w:r>
        <w:t>申报者答辩</w:t>
      </w:r>
      <w:r>
        <w:rPr>
          <w:rFonts w:hint="eastAsia"/>
        </w:rPr>
        <w:t>（与校长奖学金合并答辩），</w:t>
      </w:r>
      <w:r>
        <w:t>评委现场评分</w:t>
      </w:r>
      <w:r>
        <w:rPr>
          <w:rFonts w:hint="eastAsia"/>
        </w:rPr>
        <w:t>，总分30分。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答辩主要考察申报者以下方面情况：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1、培养计划内专业知识学习及计划外自主学习情况</w:t>
      </w:r>
      <w:r>
        <w:rPr>
          <w:rFonts w:hint="eastAsia" w:ascii="宋体" w:hAnsi="宋体"/>
        </w:rPr>
        <w:t>（5分）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/>
          <w:b/>
        </w:rPr>
        <w:t>2、</w:t>
      </w:r>
      <w:r>
        <w:rPr>
          <w:rFonts w:hint="eastAsia" w:ascii="宋体" w:hAnsi="宋体"/>
          <w:b/>
        </w:rPr>
        <w:t>参与课题研究情况</w:t>
      </w:r>
      <w:r>
        <w:rPr>
          <w:rFonts w:hint="eastAsia" w:ascii="宋体" w:hAnsi="宋体"/>
        </w:rPr>
        <w:t>（10分）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3、对于本学科发展及公共事务贡献情况（参考学科推荐排名</w:t>
      </w:r>
      <w:r>
        <w:rPr>
          <w:rFonts w:hint="eastAsia"/>
        </w:rPr>
        <w:t>）（12分）</w:t>
      </w:r>
    </w:p>
    <w:p>
      <w:pPr>
        <w:spacing w:line="360" w:lineRule="auto"/>
        <w:ind w:left="211" w:hanging="211" w:hangingChars="100"/>
      </w:pPr>
      <w:r>
        <w:rPr>
          <w:rFonts w:hint="eastAsia"/>
          <w:b/>
        </w:rPr>
        <w:t>4、其它重要社会贡献</w:t>
      </w:r>
      <w:r>
        <w:rPr>
          <w:rFonts w:hint="eastAsia"/>
        </w:rPr>
        <w:t>（如省级以上荣誉称号、参与重大志愿服务活动、重大好人好事等）（3分）</w:t>
      </w:r>
    </w:p>
    <w:p>
      <w:pPr>
        <w:spacing w:line="360" w:lineRule="auto"/>
      </w:pPr>
      <w:r>
        <w:rPr>
          <w:rFonts w:hint="eastAsia"/>
        </w:rPr>
        <w:t>五、确定国家奖学金人选</w:t>
      </w:r>
    </w:p>
    <w:p>
      <w:pPr>
        <w:spacing w:line="360" w:lineRule="auto"/>
        <w:ind w:firstLine="420" w:firstLineChars="200"/>
      </w:pPr>
      <w:r>
        <w:rPr>
          <w:rFonts w:hint="eastAsia"/>
        </w:rPr>
        <w:t>量化成绩与答辩成绩相加，按照最终成绩名次从高到低确定国家奖学金推荐人选。</w:t>
      </w:r>
    </w:p>
    <w:p>
      <w:pPr>
        <w:spacing w:line="360" w:lineRule="auto"/>
      </w:pPr>
      <w:r>
        <w:t>六</w:t>
      </w:r>
      <w:r>
        <w:rPr>
          <w:rFonts w:hint="eastAsia"/>
        </w:rPr>
        <w:t>、</w:t>
      </w:r>
      <w:r>
        <w:t>在全院范围内公示</w:t>
      </w:r>
      <w:r>
        <w:rPr>
          <w:rFonts w:hint="eastAsia"/>
        </w:rPr>
        <w:t>，</w:t>
      </w:r>
      <w:r>
        <w:t>公示无异议后上报学校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0686D"/>
    <w:rsid w:val="00007DB7"/>
    <w:rsid w:val="00013ECE"/>
    <w:rsid w:val="000148B4"/>
    <w:rsid w:val="00052DB9"/>
    <w:rsid w:val="00084D1E"/>
    <w:rsid w:val="000851E0"/>
    <w:rsid w:val="000D04D3"/>
    <w:rsid w:val="001215B6"/>
    <w:rsid w:val="00145BE1"/>
    <w:rsid w:val="00155DEC"/>
    <w:rsid w:val="00162D2E"/>
    <w:rsid w:val="001658C1"/>
    <w:rsid w:val="00211CB4"/>
    <w:rsid w:val="00221F06"/>
    <w:rsid w:val="00231D61"/>
    <w:rsid w:val="002855A1"/>
    <w:rsid w:val="002B49A8"/>
    <w:rsid w:val="002B6516"/>
    <w:rsid w:val="002C3D6A"/>
    <w:rsid w:val="002D0655"/>
    <w:rsid w:val="00337729"/>
    <w:rsid w:val="003E1097"/>
    <w:rsid w:val="003E5DFE"/>
    <w:rsid w:val="004D671A"/>
    <w:rsid w:val="0054673F"/>
    <w:rsid w:val="005A4860"/>
    <w:rsid w:val="005F4B93"/>
    <w:rsid w:val="006243A8"/>
    <w:rsid w:val="00634962"/>
    <w:rsid w:val="00686815"/>
    <w:rsid w:val="006E5C7D"/>
    <w:rsid w:val="00707FD9"/>
    <w:rsid w:val="007103D6"/>
    <w:rsid w:val="00712BAF"/>
    <w:rsid w:val="0074317E"/>
    <w:rsid w:val="007468E6"/>
    <w:rsid w:val="0080686D"/>
    <w:rsid w:val="008140B4"/>
    <w:rsid w:val="008144DE"/>
    <w:rsid w:val="00827F41"/>
    <w:rsid w:val="00866B1D"/>
    <w:rsid w:val="008D38C7"/>
    <w:rsid w:val="00917342"/>
    <w:rsid w:val="0093492C"/>
    <w:rsid w:val="0093749A"/>
    <w:rsid w:val="00963FB1"/>
    <w:rsid w:val="009D2086"/>
    <w:rsid w:val="009F7FFC"/>
    <w:rsid w:val="00A12D3E"/>
    <w:rsid w:val="00A35637"/>
    <w:rsid w:val="00A368D9"/>
    <w:rsid w:val="00A40486"/>
    <w:rsid w:val="00A96C23"/>
    <w:rsid w:val="00AD6628"/>
    <w:rsid w:val="00AE7B5E"/>
    <w:rsid w:val="00AF4DB2"/>
    <w:rsid w:val="00B1550A"/>
    <w:rsid w:val="00B32D8B"/>
    <w:rsid w:val="00B457FF"/>
    <w:rsid w:val="00B7059F"/>
    <w:rsid w:val="00BD4F9E"/>
    <w:rsid w:val="00C52D13"/>
    <w:rsid w:val="00C65304"/>
    <w:rsid w:val="00CE5126"/>
    <w:rsid w:val="00D14EAD"/>
    <w:rsid w:val="00D15243"/>
    <w:rsid w:val="00D537C9"/>
    <w:rsid w:val="00D83F28"/>
    <w:rsid w:val="00D94314"/>
    <w:rsid w:val="00E07AFA"/>
    <w:rsid w:val="00E20C5D"/>
    <w:rsid w:val="00E25FAC"/>
    <w:rsid w:val="00E40DFE"/>
    <w:rsid w:val="00E7207D"/>
    <w:rsid w:val="00EC0B62"/>
    <w:rsid w:val="00EC2ACC"/>
    <w:rsid w:val="00EE3E4D"/>
    <w:rsid w:val="00F13ADD"/>
    <w:rsid w:val="00F94BCC"/>
    <w:rsid w:val="00FA5B45"/>
    <w:rsid w:val="00FE2DBF"/>
    <w:rsid w:val="0E7D08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2400</Characters>
  <Lines>20</Lines>
  <Paragraphs>5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2015-10-09T04:57:00Z</dcterms:created>
  <dc:creator>Windows 用户</dc:creator>
  <cp:lastModifiedBy>Administrator</cp:lastModifiedBy>
  <cp:lastPrinted>2015-10-09T04:47:00Z</cp:lastPrinted>
  <dcterms:modified xsi:type="dcterms:W3CDTF">2015-10-15T09:00:36Z</dcterms:modified>
  <dc:title>土建与水利学院国家奖学金评审办法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